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F8B" w:rsidRPr="00CA00BA" w:rsidRDefault="00FF4F8B" w:rsidP="00FF4F8B">
      <w:pPr>
        <w:pStyle w:val="Title"/>
      </w:pPr>
      <w:bookmarkStart w:id="0" w:name="_GoBack"/>
      <w:bookmarkEnd w:id="0"/>
    </w:p>
    <w:p w:rsidR="00FF4F8B" w:rsidRPr="00FF4F8B" w:rsidRDefault="00FF4F8B" w:rsidP="00FF4F8B">
      <w:pPr>
        <w:jc w:val="center"/>
        <w:rPr>
          <w:bCs/>
          <w:sz w:val="22"/>
          <w:szCs w:val="22"/>
        </w:rPr>
      </w:pPr>
      <w:r w:rsidRPr="00FF4F8B">
        <w:rPr>
          <w:bCs/>
          <w:sz w:val="22"/>
          <w:szCs w:val="22"/>
        </w:rPr>
        <w:t xml:space="preserve">Na osnovu Odluka Nastavno-umjetničkog vijeća broj: 02-1-91/3-17 od 01.02.2017 i broj: </w:t>
      </w:r>
      <w:r w:rsidRPr="00FF4F8B">
        <w:rPr>
          <w:sz w:val="22"/>
          <w:szCs w:val="22"/>
        </w:rPr>
        <w:t>02-1-381/3-17 od 10.05.2017</w:t>
      </w:r>
      <w:r w:rsidRPr="00FF4F8B">
        <w:rPr>
          <w:i/>
          <w:sz w:val="22"/>
          <w:szCs w:val="22"/>
        </w:rPr>
        <w:t xml:space="preserve">. </w:t>
      </w:r>
      <w:r w:rsidRPr="00FF4F8B">
        <w:rPr>
          <w:bCs/>
          <w:sz w:val="22"/>
          <w:szCs w:val="22"/>
        </w:rPr>
        <w:t>godine i saglasnosti Senata Univerziteta u Sarajevu od 22.02.2017. i 24.05.2017. godine</w:t>
      </w:r>
    </w:p>
    <w:p w:rsidR="00FF4F8B" w:rsidRDefault="00FF4F8B" w:rsidP="00FF4F8B">
      <w:pPr>
        <w:jc w:val="center"/>
        <w:rPr>
          <w:b/>
          <w:bCs/>
        </w:rPr>
      </w:pPr>
    </w:p>
    <w:p w:rsidR="00FF4F8B" w:rsidRPr="001D3A76" w:rsidRDefault="00FF4F8B" w:rsidP="00FF4F8B">
      <w:pPr>
        <w:jc w:val="center"/>
        <w:rPr>
          <w:b/>
          <w:bCs/>
        </w:rPr>
      </w:pPr>
      <w:r>
        <w:rPr>
          <w:b/>
          <w:bCs/>
        </w:rPr>
        <w:t>UNIVERZITET U SARAJEVU</w:t>
      </w:r>
    </w:p>
    <w:p w:rsidR="00FF4F8B" w:rsidRPr="001D3A76" w:rsidRDefault="00FF4F8B" w:rsidP="00FF4F8B">
      <w:pPr>
        <w:jc w:val="center"/>
        <w:rPr>
          <w:b/>
          <w:bCs/>
        </w:rPr>
      </w:pPr>
      <w:r w:rsidRPr="001D3A76">
        <w:rPr>
          <w:b/>
          <w:bCs/>
        </w:rPr>
        <w:t>MUZIČKA AKADEMIJA U SARAJEVU</w:t>
      </w:r>
    </w:p>
    <w:p w:rsidR="00FF4F8B" w:rsidRPr="001D3A76" w:rsidRDefault="00FF4F8B" w:rsidP="00FF4F8B">
      <w:pPr>
        <w:pStyle w:val="Heading1"/>
        <w:rPr>
          <w:sz w:val="24"/>
        </w:rPr>
      </w:pPr>
      <w:r w:rsidRPr="001D3A76">
        <w:rPr>
          <w:b w:val="0"/>
          <w:bCs w:val="0"/>
        </w:rPr>
        <w:t>raspisuje</w:t>
      </w:r>
      <w:r w:rsidRPr="00746142">
        <w:rPr>
          <w:sz w:val="24"/>
        </w:rPr>
        <w:t xml:space="preserve"> </w:t>
      </w:r>
    </w:p>
    <w:p w:rsidR="00FF4F8B" w:rsidRPr="001D3A76" w:rsidRDefault="00FF4F8B" w:rsidP="00FF4F8B">
      <w:pPr>
        <w:jc w:val="center"/>
        <w:rPr>
          <w:b/>
          <w:bCs/>
        </w:rPr>
      </w:pPr>
      <w:r w:rsidRPr="001D3A76">
        <w:t xml:space="preserve">K O N K U R S / N A T J E Č A J </w:t>
      </w:r>
    </w:p>
    <w:p w:rsidR="00FF4F8B" w:rsidRPr="001D3A76" w:rsidRDefault="00FF4F8B" w:rsidP="00FF4F8B">
      <w:pPr>
        <w:jc w:val="center"/>
        <w:rPr>
          <w:b/>
          <w:bCs/>
        </w:rPr>
      </w:pPr>
      <w:r w:rsidRPr="001D3A76">
        <w:rPr>
          <w:b/>
          <w:bCs/>
        </w:rPr>
        <w:t>za izbor u akademska zvanja:</w:t>
      </w:r>
    </w:p>
    <w:p w:rsidR="00FF4F8B" w:rsidRDefault="00FF4F8B" w:rsidP="00FF4F8B">
      <w:pPr>
        <w:jc w:val="center"/>
        <w:rPr>
          <w:b/>
          <w:bCs/>
        </w:rPr>
      </w:pPr>
    </w:p>
    <w:p w:rsidR="00FF4F8B" w:rsidRPr="008355BB" w:rsidRDefault="00FF4F8B" w:rsidP="00FF4F8B">
      <w:pPr>
        <w:jc w:val="both"/>
        <w:rPr>
          <w:b/>
          <w:sz w:val="20"/>
          <w:szCs w:val="20"/>
        </w:rPr>
      </w:pPr>
      <w:r w:rsidRPr="008355BB">
        <w:rPr>
          <w:b/>
          <w:sz w:val="20"/>
          <w:szCs w:val="20"/>
        </w:rPr>
        <w:t>Nastavnik sva zvanja:</w:t>
      </w:r>
    </w:p>
    <w:p w:rsidR="00FF4F8B" w:rsidRPr="008355BB" w:rsidRDefault="00FF4F8B" w:rsidP="00FF4F8B">
      <w:pPr>
        <w:jc w:val="both"/>
        <w:rPr>
          <w:sz w:val="20"/>
          <w:szCs w:val="20"/>
        </w:rPr>
      </w:pPr>
      <w:r w:rsidRPr="008355BB">
        <w:rPr>
          <w:sz w:val="20"/>
          <w:szCs w:val="20"/>
        </w:rPr>
        <w:t xml:space="preserve">A) Umjetničkonastavna zvanja za: </w:t>
      </w:r>
    </w:p>
    <w:p w:rsidR="00FF4F8B" w:rsidRPr="008355BB" w:rsidRDefault="00FF4F8B" w:rsidP="00FF4F8B">
      <w:pPr>
        <w:numPr>
          <w:ilvl w:val="0"/>
          <w:numId w:val="1"/>
        </w:numPr>
        <w:jc w:val="both"/>
        <w:rPr>
          <w:sz w:val="20"/>
          <w:szCs w:val="20"/>
        </w:rPr>
      </w:pPr>
      <w:r w:rsidRPr="008355BB">
        <w:rPr>
          <w:sz w:val="20"/>
          <w:szCs w:val="20"/>
        </w:rPr>
        <w:t xml:space="preserve">Oblast solo pjevanje (Solo pjevanje I-X, Metodika nastave solo pjevanja i praktikum I-II, Osnovi vokalne tehnike I-II, Solo pjesma i oratorij I-II) – 1 izvršilac </w:t>
      </w:r>
    </w:p>
    <w:p w:rsidR="00FF4F8B" w:rsidRPr="008355BB" w:rsidRDefault="00FF4F8B" w:rsidP="00FF4F8B">
      <w:pPr>
        <w:numPr>
          <w:ilvl w:val="0"/>
          <w:numId w:val="1"/>
        </w:numPr>
        <w:jc w:val="both"/>
        <w:rPr>
          <w:sz w:val="20"/>
          <w:szCs w:val="20"/>
        </w:rPr>
      </w:pPr>
      <w:r w:rsidRPr="008355BB">
        <w:rPr>
          <w:sz w:val="20"/>
          <w:szCs w:val="20"/>
        </w:rPr>
        <w:t xml:space="preserve">Oblast orkestarsko dirigovanje (Orkestarsko dirigovanje I-X, </w:t>
      </w:r>
      <w:r w:rsidRPr="008355BB">
        <w:rPr>
          <w:bCs/>
          <w:iCs/>
          <w:sz w:val="20"/>
          <w:szCs w:val="20"/>
        </w:rPr>
        <w:t xml:space="preserve">Metodika orkestarskog dirigovanja i praktikum I-IV, Orkestar I-X, Sviranje partitura I-VIII, Korepeticija muzičkog djela I-VII) i Studij opernih uloga I-VI– 1 izvršilac </w:t>
      </w:r>
    </w:p>
    <w:p w:rsidR="00FF4F8B" w:rsidRPr="008355BB" w:rsidRDefault="00FF4F8B" w:rsidP="00FF4F8B">
      <w:pPr>
        <w:numPr>
          <w:ilvl w:val="0"/>
          <w:numId w:val="1"/>
        </w:numPr>
        <w:jc w:val="both"/>
        <w:rPr>
          <w:sz w:val="20"/>
          <w:szCs w:val="20"/>
        </w:rPr>
      </w:pPr>
      <w:r w:rsidRPr="008355BB">
        <w:rPr>
          <w:sz w:val="20"/>
          <w:szCs w:val="20"/>
        </w:rPr>
        <w:t>Hor I-X, Osnovi dirigovanja I-IV, Sviranje partitura I-VIII, Horsko dirigovanje I-X, Metodika horskog dirigovanja i praktikum I-IV</w:t>
      </w:r>
      <w:r w:rsidRPr="008355BB">
        <w:rPr>
          <w:bCs/>
          <w:iCs/>
          <w:sz w:val="20"/>
          <w:szCs w:val="20"/>
        </w:rPr>
        <w:t xml:space="preserve">– 1 izvršilac </w:t>
      </w:r>
    </w:p>
    <w:p w:rsidR="00FF4F8B" w:rsidRPr="008355BB" w:rsidRDefault="00FF4F8B" w:rsidP="00FF4F8B">
      <w:pPr>
        <w:numPr>
          <w:ilvl w:val="0"/>
          <w:numId w:val="1"/>
        </w:numPr>
        <w:jc w:val="both"/>
        <w:rPr>
          <w:sz w:val="20"/>
          <w:szCs w:val="20"/>
        </w:rPr>
      </w:pPr>
      <w:r w:rsidRPr="008355BB">
        <w:rPr>
          <w:sz w:val="20"/>
          <w:szCs w:val="20"/>
        </w:rPr>
        <w:t>Oblast gitara (Gitara I-X,  Metodika nastave gitare i praktikum I-IV, Kamerna muzika I-X) – 1 izvršilac (izbor/reizbor)</w:t>
      </w:r>
    </w:p>
    <w:p w:rsidR="00FF4F8B" w:rsidRPr="008355BB" w:rsidRDefault="00FF4F8B" w:rsidP="00FF4F8B">
      <w:pPr>
        <w:numPr>
          <w:ilvl w:val="0"/>
          <w:numId w:val="1"/>
        </w:numPr>
        <w:jc w:val="both"/>
        <w:rPr>
          <w:sz w:val="20"/>
          <w:szCs w:val="20"/>
        </w:rPr>
      </w:pPr>
      <w:r w:rsidRPr="008355BB">
        <w:rPr>
          <w:sz w:val="20"/>
          <w:szCs w:val="20"/>
        </w:rPr>
        <w:t>Oblast kompozicija (Kompozicija I-X, Orkestracija I-VI, Osnovi kompozicije i orkestracije I-II i Analiza orkestarskih partitura I-II) i  Kontrapunkt I-VI</w:t>
      </w:r>
      <w:r w:rsidRPr="008355BB">
        <w:rPr>
          <w:sz w:val="20"/>
          <w:szCs w:val="20"/>
          <w:lang w:eastAsia="hr-HR"/>
        </w:rPr>
        <w:t xml:space="preserve"> – 1 izvršilac </w:t>
      </w:r>
      <w:r w:rsidRPr="008355BB">
        <w:rPr>
          <w:sz w:val="20"/>
          <w:szCs w:val="20"/>
        </w:rPr>
        <w:t>(izbor/reizbor)</w:t>
      </w:r>
    </w:p>
    <w:p w:rsidR="00FF4F8B" w:rsidRPr="008355BB" w:rsidRDefault="00FF4F8B" w:rsidP="00FF4F8B">
      <w:pPr>
        <w:numPr>
          <w:ilvl w:val="0"/>
          <w:numId w:val="1"/>
        </w:numPr>
        <w:jc w:val="both"/>
        <w:rPr>
          <w:sz w:val="20"/>
          <w:szCs w:val="20"/>
        </w:rPr>
      </w:pPr>
      <w:r w:rsidRPr="008355BB">
        <w:rPr>
          <w:sz w:val="20"/>
          <w:szCs w:val="20"/>
        </w:rPr>
        <w:t>Oblast violina (Violina I-X,  Metodika nastave violine i praktikum I-IV, Kamerna muzika za gudače I-X)</w:t>
      </w:r>
      <w:r w:rsidRPr="008355BB">
        <w:rPr>
          <w:i/>
          <w:sz w:val="20"/>
          <w:szCs w:val="20"/>
        </w:rPr>
        <w:t xml:space="preserve"> </w:t>
      </w:r>
      <w:r w:rsidRPr="008355BB">
        <w:rPr>
          <w:sz w:val="20"/>
          <w:szCs w:val="20"/>
          <w:lang w:eastAsia="hr-HR"/>
        </w:rPr>
        <w:t xml:space="preserve">– 1 izvršilac </w:t>
      </w:r>
      <w:r w:rsidRPr="008355BB">
        <w:rPr>
          <w:sz w:val="20"/>
          <w:szCs w:val="20"/>
        </w:rPr>
        <w:t>(izbor/reizbor)</w:t>
      </w:r>
    </w:p>
    <w:p w:rsidR="00FF4F8B" w:rsidRPr="008355BB" w:rsidRDefault="00FF4F8B" w:rsidP="00FF4F8B">
      <w:pPr>
        <w:numPr>
          <w:ilvl w:val="0"/>
          <w:numId w:val="1"/>
        </w:numPr>
        <w:jc w:val="both"/>
        <w:rPr>
          <w:sz w:val="20"/>
          <w:szCs w:val="20"/>
        </w:rPr>
      </w:pPr>
      <w:r w:rsidRPr="008355BB">
        <w:rPr>
          <w:sz w:val="20"/>
          <w:szCs w:val="20"/>
        </w:rPr>
        <w:t>Oblast viola (Viola I-X,  Metodika nastave viole i praktikum I-IV, Kamerna muzika za gudače I-X) – 1 izvršilac (pola radnog vremena)</w:t>
      </w:r>
    </w:p>
    <w:p w:rsidR="00FF4F8B" w:rsidRPr="008355BB" w:rsidRDefault="00FF4F8B" w:rsidP="00FF4F8B">
      <w:pPr>
        <w:numPr>
          <w:ilvl w:val="0"/>
          <w:numId w:val="1"/>
        </w:numPr>
        <w:jc w:val="both"/>
        <w:rPr>
          <w:sz w:val="20"/>
          <w:szCs w:val="20"/>
        </w:rPr>
      </w:pPr>
      <w:r w:rsidRPr="008355BB">
        <w:rPr>
          <w:sz w:val="20"/>
          <w:szCs w:val="20"/>
        </w:rPr>
        <w:t>Oblast kontrabas (Kontrabas I-X, Metodika nastave kontrabasa i praktikum I-IV, Kamerna muzika za gudače I-X) – 1 izvršilac (pola radnog vremena)</w:t>
      </w:r>
    </w:p>
    <w:p w:rsidR="00FF4F8B" w:rsidRPr="008355BB" w:rsidRDefault="00FF4F8B" w:rsidP="00FF4F8B">
      <w:pPr>
        <w:numPr>
          <w:ilvl w:val="0"/>
          <w:numId w:val="1"/>
        </w:numPr>
        <w:jc w:val="both"/>
        <w:rPr>
          <w:sz w:val="20"/>
          <w:szCs w:val="20"/>
        </w:rPr>
      </w:pPr>
      <w:r w:rsidRPr="008355BB">
        <w:rPr>
          <w:sz w:val="20"/>
          <w:szCs w:val="20"/>
        </w:rPr>
        <w:t>Oblast truba (Truba I-X, Metodika nastave trube i praktikum I-IV, Kamerna muzika za duvače I-X) – 1 izvršilac (pola radnog vremena)</w:t>
      </w:r>
    </w:p>
    <w:p w:rsidR="00FF4F8B" w:rsidRPr="008355BB" w:rsidRDefault="00FF4F8B" w:rsidP="00FF4F8B">
      <w:pPr>
        <w:numPr>
          <w:ilvl w:val="0"/>
          <w:numId w:val="1"/>
        </w:numPr>
        <w:jc w:val="both"/>
        <w:rPr>
          <w:sz w:val="20"/>
          <w:szCs w:val="20"/>
        </w:rPr>
      </w:pPr>
      <w:r w:rsidRPr="008355BB">
        <w:rPr>
          <w:sz w:val="20"/>
          <w:szCs w:val="20"/>
        </w:rPr>
        <w:t>Oblast saksofon (Saksofon I-X, Metodika nastave saksofona i praktikum I-IV, Kamerna muzika za duvače I-X) – 1 izvršilac (pola radnog vremena)</w:t>
      </w:r>
    </w:p>
    <w:p w:rsidR="00FF4F8B" w:rsidRPr="008355BB" w:rsidRDefault="00FF4F8B" w:rsidP="00FF4F8B">
      <w:pPr>
        <w:numPr>
          <w:ilvl w:val="0"/>
          <w:numId w:val="1"/>
        </w:numPr>
        <w:jc w:val="both"/>
        <w:rPr>
          <w:sz w:val="20"/>
          <w:szCs w:val="20"/>
        </w:rPr>
      </w:pPr>
      <w:r w:rsidRPr="008355BB">
        <w:rPr>
          <w:sz w:val="20"/>
          <w:szCs w:val="20"/>
        </w:rPr>
        <w:t>Oblast horna (Horna I-X, Metodika nastave horne i praktikum I-IV, Kamerna muzika za duvače I-X) – 1 izvršilac (pola radnog vremena)</w:t>
      </w:r>
    </w:p>
    <w:p w:rsidR="00FF4F8B" w:rsidRPr="008355BB" w:rsidRDefault="00FF4F8B" w:rsidP="00FF4F8B">
      <w:pPr>
        <w:numPr>
          <w:ilvl w:val="0"/>
          <w:numId w:val="1"/>
        </w:numPr>
        <w:jc w:val="both"/>
        <w:rPr>
          <w:sz w:val="20"/>
          <w:szCs w:val="20"/>
        </w:rPr>
      </w:pPr>
      <w:r w:rsidRPr="008355BB">
        <w:rPr>
          <w:sz w:val="20"/>
          <w:szCs w:val="20"/>
        </w:rPr>
        <w:t>Oblast fagot (Fagot I-X, Metodika nastave fagota i praktikum I-IV, Kamerna muzika za duvače I-X) – 1 izvršilac (pola radnog vremena)</w:t>
      </w:r>
    </w:p>
    <w:p w:rsidR="00FF4F8B" w:rsidRPr="008355BB" w:rsidRDefault="00FF4F8B" w:rsidP="00FF4F8B">
      <w:pPr>
        <w:numPr>
          <w:ilvl w:val="0"/>
          <w:numId w:val="1"/>
        </w:numPr>
        <w:jc w:val="both"/>
        <w:rPr>
          <w:sz w:val="20"/>
          <w:szCs w:val="20"/>
        </w:rPr>
      </w:pPr>
      <w:r w:rsidRPr="008355BB">
        <w:rPr>
          <w:sz w:val="20"/>
          <w:szCs w:val="20"/>
        </w:rPr>
        <w:t>Scenski pokret, Gluma – 1 izvršilac (pola radnog vremena)</w:t>
      </w:r>
    </w:p>
    <w:p w:rsidR="00FF4F8B" w:rsidRPr="008355BB" w:rsidRDefault="00FF4F8B" w:rsidP="00FF4F8B">
      <w:pPr>
        <w:jc w:val="both"/>
        <w:rPr>
          <w:sz w:val="20"/>
          <w:szCs w:val="20"/>
        </w:rPr>
      </w:pPr>
    </w:p>
    <w:p w:rsidR="00FF4F8B" w:rsidRPr="00AD6409" w:rsidRDefault="00FF4F8B" w:rsidP="00FF4F8B">
      <w:pPr>
        <w:jc w:val="both"/>
        <w:rPr>
          <w:sz w:val="20"/>
          <w:szCs w:val="20"/>
        </w:rPr>
      </w:pPr>
    </w:p>
    <w:p w:rsidR="00FF4F8B" w:rsidRDefault="00FF4F8B" w:rsidP="00FF4F8B">
      <w:pPr>
        <w:jc w:val="both"/>
        <w:rPr>
          <w:sz w:val="20"/>
          <w:szCs w:val="20"/>
        </w:rPr>
      </w:pPr>
      <w:r w:rsidRPr="00AD6409">
        <w:rPr>
          <w:sz w:val="20"/>
          <w:szCs w:val="20"/>
        </w:rPr>
        <w:t>B) Naučnonastavna zvanja za:</w:t>
      </w:r>
    </w:p>
    <w:p w:rsidR="00FF4F8B" w:rsidRPr="001C3B50" w:rsidRDefault="00FF4F8B" w:rsidP="00FF4F8B">
      <w:pPr>
        <w:pStyle w:val="ListParagraph"/>
        <w:numPr>
          <w:ilvl w:val="0"/>
          <w:numId w:val="3"/>
        </w:numPr>
        <w:jc w:val="both"/>
        <w:rPr>
          <w:sz w:val="20"/>
          <w:szCs w:val="20"/>
        </w:rPr>
      </w:pPr>
      <w:r w:rsidRPr="001C3B50">
        <w:rPr>
          <w:sz w:val="20"/>
          <w:szCs w:val="20"/>
        </w:rPr>
        <w:t xml:space="preserve">Harmonija I-VIII – </w:t>
      </w:r>
      <w:r>
        <w:rPr>
          <w:sz w:val="20"/>
          <w:szCs w:val="20"/>
        </w:rPr>
        <w:t>2 izvršioca</w:t>
      </w:r>
      <w:r w:rsidRPr="001C3B50">
        <w:rPr>
          <w:sz w:val="20"/>
          <w:szCs w:val="20"/>
        </w:rPr>
        <w:t xml:space="preserve"> </w:t>
      </w:r>
      <w:r>
        <w:rPr>
          <w:sz w:val="20"/>
          <w:szCs w:val="20"/>
        </w:rPr>
        <w:t>(izbor/reizbor)</w:t>
      </w:r>
    </w:p>
    <w:p w:rsidR="00FF4F8B" w:rsidRPr="00AD6409" w:rsidRDefault="00FF4F8B" w:rsidP="00FF4F8B">
      <w:pPr>
        <w:jc w:val="both"/>
        <w:rPr>
          <w:sz w:val="20"/>
          <w:szCs w:val="20"/>
        </w:rPr>
      </w:pPr>
    </w:p>
    <w:p w:rsidR="00FF4F8B" w:rsidRPr="00D851E8" w:rsidRDefault="00FF4F8B" w:rsidP="00FF4F8B">
      <w:pPr>
        <w:jc w:val="both"/>
        <w:rPr>
          <w:b/>
          <w:sz w:val="20"/>
          <w:szCs w:val="20"/>
        </w:rPr>
      </w:pPr>
      <w:r w:rsidRPr="00D851E8">
        <w:rPr>
          <w:b/>
          <w:sz w:val="20"/>
          <w:szCs w:val="20"/>
        </w:rPr>
        <w:t>Saradnik- viši asistent:</w:t>
      </w:r>
    </w:p>
    <w:p w:rsidR="00FF4F8B" w:rsidRPr="00692B0C" w:rsidRDefault="00FF4F8B" w:rsidP="00FF4F8B">
      <w:pPr>
        <w:pStyle w:val="ListParagraph"/>
        <w:numPr>
          <w:ilvl w:val="0"/>
          <w:numId w:val="4"/>
        </w:numPr>
        <w:jc w:val="both"/>
        <w:rPr>
          <w:sz w:val="20"/>
          <w:szCs w:val="20"/>
        </w:rPr>
      </w:pPr>
      <w:r w:rsidRPr="00692B0C">
        <w:rPr>
          <w:sz w:val="20"/>
          <w:szCs w:val="20"/>
        </w:rPr>
        <w:t>Oblast orkestarsko dirigovanje (Orkestarsko dirigovanje I-X, Orkestar I-VI, Metodika orkestarskog dirigovanja I-IV, Metodika orkestarskog dirigovanja i praktikum V-VI, Osnovi dirigovanja I-IV, Sviranje partitura I-VIII, Korepeticija muzičkog djela I-VI, Sviranje orkestarskih dionica I-VIII, Muzičko scenski projekti I-VII, Izvođački ansambli I-VI) – 1 izvršilac (izbor/reizbor)</w:t>
      </w:r>
    </w:p>
    <w:p w:rsidR="00FF4F8B" w:rsidRDefault="00FF4F8B" w:rsidP="00FF4F8B">
      <w:pPr>
        <w:jc w:val="both"/>
        <w:rPr>
          <w:sz w:val="20"/>
          <w:szCs w:val="20"/>
        </w:rPr>
      </w:pPr>
    </w:p>
    <w:p w:rsidR="00FF4F8B" w:rsidRPr="001C3B50" w:rsidRDefault="00FF4F8B" w:rsidP="00FF4F8B">
      <w:pPr>
        <w:jc w:val="both"/>
        <w:rPr>
          <w:b/>
          <w:sz w:val="20"/>
          <w:szCs w:val="20"/>
        </w:rPr>
      </w:pPr>
      <w:r w:rsidRPr="001C3B50">
        <w:rPr>
          <w:b/>
          <w:sz w:val="20"/>
          <w:szCs w:val="20"/>
        </w:rPr>
        <w:t>Saradnik – asistent:</w:t>
      </w:r>
    </w:p>
    <w:p w:rsidR="00FF4F8B" w:rsidRPr="001C3B50" w:rsidRDefault="00FF4F8B" w:rsidP="00FF4F8B">
      <w:pPr>
        <w:numPr>
          <w:ilvl w:val="0"/>
          <w:numId w:val="5"/>
        </w:numPr>
        <w:jc w:val="both"/>
        <w:rPr>
          <w:sz w:val="20"/>
          <w:szCs w:val="20"/>
        </w:rPr>
      </w:pPr>
      <w:r w:rsidRPr="001C3B50">
        <w:rPr>
          <w:sz w:val="20"/>
          <w:szCs w:val="20"/>
        </w:rPr>
        <w:t>Oblast violina (Violina I-X,  Metodika nastave violine i praktikum I-IV, Kamerna muzika za gudače I-X)  – 1 izvršilac</w:t>
      </w:r>
    </w:p>
    <w:p w:rsidR="00FF4F8B" w:rsidRPr="001C3B50" w:rsidRDefault="00FF4F8B" w:rsidP="00FF4F8B">
      <w:pPr>
        <w:pStyle w:val="ListParagraph"/>
        <w:jc w:val="both"/>
        <w:rPr>
          <w:sz w:val="20"/>
          <w:szCs w:val="20"/>
        </w:rPr>
      </w:pPr>
    </w:p>
    <w:p w:rsidR="00FF4F8B" w:rsidRPr="001D3A76" w:rsidRDefault="00FF4F8B" w:rsidP="00FF4F8B">
      <w:pPr>
        <w:ind w:left="360"/>
        <w:jc w:val="both"/>
        <w:rPr>
          <w:sz w:val="20"/>
          <w:szCs w:val="20"/>
        </w:rPr>
      </w:pPr>
    </w:p>
    <w:p w:rsidR="00FF4F8B" w:rsidRDefault="00FF4F8B" w:rsidP="00FF4F8B">
      <w:pPr>
        <w:jc w:val="both"/>
        <w:rPr>
          <w:sz w:val="20"/>
          <w:szCs w:val="20"/>
        </w:rPr>
      </w:pPr>
      <w:r w:rsidRPr="001D3A76">
        <w:rPr>
          <w:sz w:val="20"/>
          <w:szCs w:val="20"/>
        </w:rPr>
        <w:t>Uvjeti za izbor i period izbora nastavnika</w:t>
      </w:r>
      <w:r>
        <w:rPr>
          <w:sz w:val="20"/>
          <w:szCs w:val="20"/>
        </w:rPr>
        <w:t xml:space="preserve"> i saradnika</w:t>
      </w:r>
      <w:r w:rsidRPr="001D3A76">
        <w:rPr>
          <w:sz w:val="20"/>
          <w:szCs w:val="20"/>
        </w:rPr>
        <w:t xml:space="preserve"> za naučnonastavna i umjetničkonastavna zvanja utvrđeni su čl. 88., 89. i 90. Zakona o visokom obrazovanju – prečišćeni tekst ("Službene novine Kantona Sarajevo" broj: 42/13</w:t>
      </w:r>
      <w:r>
        <w:rPr>
          <w:sz w:val="20"/>
          <w:szCs w:val="20"/>
        </w:rPr>
        <w:t xml:space="preserve"> i 13/15) i Statutom Univerziteta u Sarajevu</w:t>
      </w:r>
      <w:r w:rsidRPr="001D3A76">
        <w:rPr>
          <w:sz w:val="20"/>
          <w:szCs w:val="20"/>
        </w:rPr>
        <w:t>.</w:t>
      </w:r>
    </w:p>
    <w:p w:rsidR="00FF4F8B" w:rsidRDefault="00FF4F8B" w:rsidP="00FF4F8B">
      <w:pPr>
        <w:jc w:val="both"/>
        <w:rPr>
          <w:sz w:val="20"/>
          <w:szCs w:val="20"/>
        </w:rPr>
      </w:pPr>
    </w:p>
    <w:p w:rsidR="00FF4F8B" w:rsidRDefault="00FF4F8B" w:rsidP="00FF4F8B">
      <w:pPr>
        <w:jc w:val="both"/>
        <w:rPr>
          <w:sz w:val="20"/>
          <w:szCs w:val="20"/>
        </w:rPr>
      </w:pPr>
    </w:p>
    <w:p w:rsidR="00FF4F8B" w:rsidRDefault="00FF4F8B" w:rsidP="00FF4F8B">
      <w:pPr>
        <w:jc w:val="both"/>
        <w:rPr>
          <w:sz w:val="20"/>
          <w:szCs w:val="20"/>
        </w:rPr>
      </w:pPr>
    </w:p>
    <w:p w:rsidR="00FF4F8B" w:rsidRDefault="00FF4F8B" w:rsidP="00FF4F8B">
      <w:pPr>
        <w:jc w:val="both"/>
        <w:rPr>
          <w:sz w:val="20"/>
          <w:szCs w:val="20"/>
        </w:rPr>
      </w:pPr>
    </w:p>
    <w:p w:rsidR="00FF4F8B" w:rsidRDefault="00FF4F8B" w:rsidP="00FF4F8B">
      <w:pPr>
        <w:jc w:val="both"/>
        <w:rPr>
          <w:sz w:val="20"/>
          <w:szCs w:val="20"/>
        </w:rPr>
      </w:pPr>
    </w:p>
    <w:p w:rsidR="00FF4F8B" w:rsidRDefault="00FF4F8B" w:rsidP="00FF4F8B">
      <w:pPr>
        <w:jc w:val="both"/>
        <w:rPr>
          <w:sz w:val="20"/>
          <w:szCs w:val="20"/>
        </w:rPr>
      </w:pPr>
    </w:p>
    <w:p w:rsidR="00FF4F8B" w:rsidRDefault="00FF4F8B" w:rsidP="00FF4F8B">
      <w:pPr>
        <w:jc w:val="both"/>
        <w:rPr>
          <w:sz w:val="20"/>
          <w:szCs w:val="20"/>
        </w:rPr>
      </w:pPr>
    </w:p>
    <w:p w:rsidR="00FF4F8B" w:rsidRDefault="00FF4F8B" w:rsidP="00FF4F8B">
      <w:pPr>
        <w:jc w:val="both"/>
        <w:rPr>
          <w:sz w:val="20"/>
          <w:szCs w:val="20"/>
        </w:rPr>
      </w:pPr>
    </w:p>
    <w:p w:rsidR="00FF4F8B" w:rsidRDefault="00FF4F8B" w:rsidP="00FF4F8B">
      <w:pPr>
        <w:jc w:val="both"/>
        <w:rPr>
          <w:sz w:val="20"/>
          <w:szCs w:val="20"/>
        </w:rPr>
      </w:pPr>
    </w:p>
    <w:p w:rsidR="00FF4F8B" w:rsidRDefault="00FF4F8B" w:rsidP="00FF4F8B">
      <w:pPr>
        <w:jc w:val="both"/>
        <w:rPr>
          <w:sz w:val="20"/>
          <w:szCs w:val="20"/>
        </w:rPr>
      </w:pPr>
    </w:p>
    <w:p w:rsidR="00FF4F8B" w:rsidRDefault="00FF4F8B" w:rsidP="00FF4F8B">
      <w:pPr>
        <w:jc w:val="both"/>
        <w:rPr>
          <w:sz w:val="20"/>
          <w:szCs w:val="20"/>
        </w:rPr>
      </w:pPr>
    </w:p>
    <w:p w:rsidR="00FF4F8B" w:rsidRPr="001D3A76" w:rsidRDefault="00FF4F8B" w:rsidP="00FF4F8B">
      <w:pPr>
        <w:jc w:val="both"/>
        <w:rPr>
          <w:sz w:val="20"/>
          <w:szCs w:val="20"/>
        </w:rPr>
      </w:pPr>
    </w:p>
    <w:p w:rsidR="00FF4F8B" w:rsidRDefault="00FF4F8B" w:rsidP="00FF4F8B">
      <w:pPr>
        <w:pStyle w:val="BodyText"/>
        <w:rPr>
          <w:sz w:val="20"/>
          <w:szCs w:val="20"/>
        </w:rPr>
      </w:pPr>
      <w:r w:rsidRPr="001D3A76">
        <w:rPr>
          <w:sz w:val="20"/>
          <w:szCs w:val="20"/>
        </w:rPr>
        <w:t>Kandidati uz prijavu dostavljaju:</w:t>
      </w:r>
    </w:p>
    <w:p w:rsidR="00FF4F8B" w:rsidRDefault="00FF4F8B" w:rsidP="00FF4F8B">
      <w:pPr>
        <w:pStyle w:val="BodyText"/>
        <w:numPr>
          <w:ilvl w:val="0"/>
          <w:numId w:val="2"/>
        </w:numPr>
        <w:rPr>
          <w:sz w:val="20"/>
          <w:szCs w:val="20"/>
        </w:rPr>
      </w:pPr>
      <w:r>
        <w:rPr>
          <w:sz w:val="20"/>
          <w:szCs w:val="20"/>
        </w:rPr>
        <w:t>biografiju (CV) i spisak objavljenih naučnih/umjetničkih radova, repertoarni popis (po datumima, programskom sadržaju, mjestu izvođenja, ansamblu, dirigentu itd.) programa javno predstavljenih oblika umjetničkog stvaralaštva, projekata, patenata ili originalnih metoda iz oblasti za koju se vrši izbor, uz priložene dokaze o djelatnosti</w:t>
      </w:r>
    </w:p>
    <w:p w:rsidR="00FF4F8B" w:rsidRDefault="00FF4F8B" w:rsidP="00FF4F8B">
      <w:pPr>
        <w:pStyle w:val="BodyText"/>
        <w:numPr>
          <w:ilvl w:val="0"/>
          <w:numId w:val="2"/>
        </w:numPr>
        <w:rPr>
          <w:sz w:val="20"/>
          <w:szCs w:val="20"/>
        </w:rPr>
      </w:pPr>
      <w:r>
        <w:rPr>
          <w:sz w:val="20"/>
          <w:szCs w:val="20"/>
        </w:rPr>
        <w:t>odgovarajuće diplome i drugu dokumentaciju o stečenom obrazovanju (originali ili ovjerene kopije),</w:t>
      </w:r>
    </w:p>
    <w:p w:rsidR="00FF4F8B" w:rsidRDefault="00FF4F8B" w:rsidP="00FF4F8B">
      <w:pPr>
        <w:pStyle w:val="BodyText"/>
        <w:numPr>
          <w:ilvl w:val="0"/>
          <w:numId w:val="2"/>
        </w:numPr>
        <w:rPr>
          <w:sz w:val="20"/>
          <w:szCs w:val="20"/>
        </w:rPr>
      </w:pPr>
      <w:r>
        <w:rPr>
          <w:sz w:val="20"/>
          <w:szCs w:val="20"/>
        </w:rPr>
        <w:t xml:space="preserve">listu objavljenih knjiga, udžbenika i naučnih radova kao i same radove, </w:t>
      </w:r>
    </w:p>
    <w:p w:rsidR="00FF4F8B" w:rsidRDefault="00FF4F8B" w:rsidP="00FF4F8B">
      <w:pPr>
        <w:pStyle w:val="BodyText"/>
        <w:numPr>
          <w:ilvl w:val="0"/>
          <w:numId w:val="2"/>
        </w:numPr>
        <w:rPr>
          <w:sz w:val="20"/>
          <w:szCs w:val="20"/>
        </w:rPr>
      </w:pPr>
      <w:r>
        <w:rPr>
          <w:sz w:val="20"/>
          <w:szCs w:val="20"/>
        </w:rPr>
        <w:t>dokaz o minimumu pedagoškog obrazovanja ako se kandidat prvi put bira u naučnonastavno/umjetničkonastavno zvanje docenta u skladu sa Zakonom i Statutom,</w:t>
      </w:r>
    </w:p>
    <w:p w:rsidR="00FF4F8B" w:rsidRDefault="00FF4F8B" w:rsidP="00FF4F8B">
      <w:pPr>
        <w:pStyle w:val="BodyText"/>
        <w:numPr>
          <w:ilvl w:val="0"/>
          <w:numId w:val="2"/>
        </w:numPr>
        <w:rPr>
          <w:sz w:val="20"/>
          <w:szCs w:val="20"/>
        </w:rPr>
      </w:pPr>
      <w:r>
        <w:rPr>
          <w:sz w:val="20"/>
          <w:szCs w:val="20"/>
        </w:rPr>
        <w:t>podatke o nagradama i priznanjima u vezi sa odgovarajućom naučnom/umjetničkom oblasti</w:t>
      </w:r>
    </w:p>
    <w:p w:rsidR="00FF4F8B" w:rsidRDefault="00FF4F8B" w:rsidP="00FF4F8B">
      <w:pPr>
        <w:pStyle w:val="BodyText"/>
        <w:numPr>
          <w:ilvl w:val="0"/>
          <w:numId w:val="2"/>
        </w:numPr>
        <w:rPr>
          <w:sz w:val="20"/>
          <w:szCs w:val="20"/>
        </w:rPr>
      </w:pPr>
      <w:r>
        <w:rPr>
          <w:sz w:val="20"/>
          <w:szCs w:val="20"/>
        </w:rPr>
        <w:t>dokaz o uspješno obavljenom mentorstvu kod izbora u odgovarajuće akademsko zvanje</w:t>
      </w:r>
    </w:p>
    <w:p w:rsidR="00FF4F8B" w:rsidRPr="00FF4F8B" w:rsidRDefault="00FF4F8B" w:rsidP="00F32905">
      <w:pPr>
        <w:pStyle w:val="BodyText"/>
        <w:numPr>
          <w:ilvl w:val="0"/>
          <w:numId w:val="2"/>
        </w:numPr>
        <w:rPr>
          <w:sz w:val="20"/>
          <w:szCs w:val="20"/>
        </w:rPr>
      </w:pPr>
      <w:r w:rsidRPr="00FF4F8B">
        <w:rPr>
          <w:sz w:val="20"/>
          <w:szCs w:val="20"/>
        </w:rPr>
        <w:t>kritike za umjetničke radove</w:t>
      </w:r>
    </w:p>
    <w:p w:rsidR="00FF4F8B" w:rsidRPr="000F4238" w:rsidRDefault="00FF4F8B" w:rsidP="00FF4F8B">
      <w:pPr>
        <w:pStyle w:val="BodyText"/>
        <w:numPr>
          <w:ilvl w:val="0"/>
          <w:numId w:val="2"/>
        </w:numPr>
        <w:rPr>
          <w:sz w:val="20"/>
          <w:szCs w:val="20"/>
        </w:rPr>
      </w:pPr>
      <w:r w:rsidRPr="000F4238">
        <w:rPr>
          <w:sz w:val="20"/>
          <w:szCs w:val="20"/>
        </w:rPr>
        <w:t>dokaz o tri naučna rada kao ekvivalent za opravdano izostalo mentorstvo u slučajevima opravdanim u članu 158. stav 3. Statuta,</w:t>
      </w:r>
    </w:p>
    <w:p w:rsidR="00FF4F8B" w:rsidRDefault="00FF4F8B" w:rsidP="00FF4F8B">
      <w:pPr>
        <w:pStyle w:val="BodyText"/>
        <w:numPr>
          <w:ilvl w:val="0"/>
          <w:numId w:val="2"/>
        </w:numPr>
        <w:rPr>
          <w:sz w:val="20"/>
          <w:szCs w:val="20"/>
        </w:rPr>
      </w:pPr>
      <w:r>
        <w:rPr>
          <w:sz w:val="20"/>
          <w:szCs w:val="20"/>
        </w:rPr>
        <w:t>r</w:t>
      </w:r>
      <w:r w:rsidRPr="001D3A76">
        <w:rPr>
          <w:sz w:val="20"/>
          <w:szCs w:val="20"/>
        </w:rPr>
        <w:t xml:space="preserve">odni list, uvjerenje o državljanstvu </w:t>
      </w:r>
      <w:r>
        <w:rPr>
          <w:sz w:val="20"/>
          <w:szCs w:val="20"/>
        </w:rPr>
        <w:t>(originali ili ovjerene kopije),</w:t>
      </w:r>
    </w:p>
    <w:p w:rsidR="00FF4F8B" w:rsidRDefault="00FF4F8B" w:rsidP="00FF4F8B">
      <w:pPr>
        <w:pStyle w:val="BodyText"/>
        <w:numPr>
          <w:ilvl w:val="0"/>
          <w:numId w:val="2"/>
        </w:numPr>
        <w:rPr>
          <w:sz w:val="20"/>
          <w:szCs w:val="20"/>
        </w:rPr>
      </w:pPr>
      <w:r w:rsidRPr="00D23D2B">
        <w:rPr>
          <w:sz w:val="20"/>
          <w:szCs w:val="20"/>
        </w:rPr>
        <w:t>rješenje o nostrifikaciji (originali ili ovjerene kopije) – za inostrane diplome</w:t>
      </w:r>
    </w:p>
    <w:p w:rsidR="00FF4F8B" w:rsidRPr="001D3A76" w:rsidRDefault="00FF4F8B" w:rsidP="00FF4F8B">
      <w:pPr>
        <w:pStyle w:val="BodyText"/>
        <w:rPr>
          <w:sz w:val="20"/>
          <w:szCs w:val="20"/>
        </w:rPr>
      </w:pPr>
      <w:r w:rsidRPr="001D3A76">
        <w:rPr>
          <w:sz w:val="20"/>
          <w:szCs w:val="20"/>
        </w:rPr>
        <w:t xml:space="preserve"> Uz pisani materijal, kandidat obavezno d</w:t>
      </w:r>
      <w:r>
        <w:rPr>
          <w:sz w:val="20"/>
          <w:szCs w:val="20"/>
        </w:rPr>
        <w:t>ostavlja i CD sa istim tekstom.</w:t>
      </w:r>
    </w:p>
    <w:p w:rsidR="00FF4F8B" w:rsidRPr="001D3A76" w:rsidRDefault="00FF4F8B" w:rsidP="00FF4F8B">
      <w:pPr>
        <w:pStyle w:val="BodyText"/>
        <w:ind w:left="720"/>
        <w:rPr>
          <w:sz w:val="20"/>
          <w:szCs w:val="20"/>
        </w:rPr>
      </w:pPr>
    </w:p>
    <w:p w:rsidR="00FF4F8B" w:rsidRDefault="00FF4F8B" w:rsidP="00FF4F8B">
      <w:pPr>
        <w:pStyle w:val="BodyText"/>
        <w:rPr>
          <w:sz w:val="20"/>
          <w:szCs w:val="20"/>
        </w:rPr>
      </w:pPr>
      <w:r w:rsidRPr="001D3A76">
        <w:rPr>
          <w:sz w:val="20"/>
          <w:szCs w:val="20"/>
        </w:rPr>
        <w:t>Kandidat koji se prijavljuje na konkurs obavezan je u svojoj prijavi naznačiti jedno od nastavničkih zvanja za koje se prijavljuje (docent, vanred</w:t>
      </w:r>
      <w:r>
        <w:rPr>
          <w:sz w:val="20"/>
          <w:szCs w:val="20"/>
        </w:rPr>
        <w:t xml:space="preserve">ni profesor, redovni profesor). </w:t>
      </w:r>
    </w:p>
    <w:p w:rsidR="00FF4F8B" w:rsidRPr="001D3A76" w:rsidRDefault="00FF4F8B" w:rsidP="00FF4F8B">
      <w:pPr>
        <w:pStyle w:val="BodyText"/>
        <w:rPr>
          <w:sz w:val="20"/>
          <w:szCs w:val="20"/>
        </w:rPr>
      </w:pPr>
      <w:r w:rsidRPr="001D3A76">
        <w:rPr>
          <w:sz w:val="20"/>
          <w:szCs w:val="20"/>
        </w:rPr>
        <w:t>Konkurs ostaje otvoren 15 dana od dana objavljivanja u dnevnoj štampi i na web stranici Muzičke akademije.</w:t>
      </w:r>
    </w:p>
    <w:p w:rsidR="00FF4F8B" w:rsidRPr="001D3A76" w:rsidRDefault="00FF4F8B" w:rsidP="00FF4F8B">
      <w:pPr>
        <w:pStyle w:val="BodyText"/>
        <w:rPr>
          <w:sz w:val="20"/>
          <w:szCs w:val="20"/>
        </w:rPr>
      </w:pPr>
      <w:r w:rsidRPr="001D3A76">
        <w:rPr>
          <w:sz w:val="20"/>
          <w:szCs w:val="20"/>
        </w:rPr>
        <w:t>Nepotpune i neblagovremene prijave neće biti razmatrane.</w:t>
      </w:r>
    </w:p>
    <w:p w:rsidR="00FF4F8B" w:rsidRPr="001D3A76" w:rsidRDefault="00FF4F8B" w:rsidP="00FF4F8B">
      <w:pPr>
        <w:pStyle w:val="BodyText"/>
        <w:rPr>
          <w:sz w:val="20"/>
          <w:szCs w:val="20"/>
        </w:rPr>
      </w:pPr>
      <w:r w:rsidRPr="001D3A76">
        <w:rPr>
          <w:sz w:val="20"/>
          <w:szCs w:val="20"/>
        </w:rPr>
        <w:t>Dodatne informacije kandidati mogu dobiti na tel. 033 444 896</w:t>
      </w:r>
    </w:p>
    <w:p w:rsidR="00FF4F8B" w:rsidRPr="001D3A76" w:rsidRDefault="00FF4F8B" w:rsidP="00FF4F8B">
      <w:pPr>
        <w:pStyle w:val="BodyText"/>
        <w:rPr>
          <w:sz w:val="20"/>
          <w:szCs w:val="20"/>
        </w:rPr>
      </w:pPr>
    </w:p>
    <w:p w:rsidR="00FF4F8B" w:rsidRPr="001D3A76" w:rsidRDefault="00FF4F8B" w:rsidP="00FF4F8B">
      <w:pPr>
        <w:pStyle w:val="BodyText"/>
        <w:rPr>
          <w:sz w:val="20"/>
          <w:szCs w:val="20"/>
        </w:rPr>
      </w:pPr>
      <w:r w:rsidRPr="001D3A76">
        <w:rPr>
          <w:sz w:val="20"/>
          <w:szCs w:val="20"/>
        </w:rPr>
        <w:t>Prijave sa potrebnom dokumentacijom slati na adresu:</w:t>
      </w:r>
    </w:p>
    <w:p w:rsidR="00FF4F8B" w:rsidRPr="001D3A76" w:rsidRDefault="00FF4F8B" w:rsidP="00FF4F8B">
      <w:pPr>
        <w:pStyle w:val="BodyText"/>
        <w:jc w:val="center"/>
        <w:rPr>
          <w:b/>
          <w:bCs w:val="0"/>
          <w:sz w:val="20"/>
          <w:szCs w:val="20"/>
        </w:rPr>
      </w:pPr>
      <w:r w:rsidRPr="001D3A76">
        <w:rPr>
          <w:b/>
          <w:bCs w:val="0"/>
          <w:sz w:val="20"/>
          <w:szCs w:val="20"/>
        </w:rPr>
        <w:t>MUZIČKA AKADEMIJA U SARAJEVU</w:t>
      </w:r>
    </w:p>
    <w:p w:rsidR="00FF4F8B" w:rsidRPr="001D3A76" w:rsidRDefault="00FF4F8B" w:rsidP="00FF4F8B">
      <w:pPr>
        <w:pStyle w:val="BodyText"/>
        <w:jc w:val="center"/>
        <w:rPr>
          <w:b/>
          <w:bCs w:val="0"/>
          <w:sz w:val="20"/>
          <w:szCs w:val="20"/>
        </w:rPr>
      </w:pPr>
      <w:r w:rsidRPr="001D3A76">
        <w:rPr>
          <w:b/>
          <w:bCs w:val="0"/>
          <w:sz w:val="20"/>
          <w:szCs w:val="20"/>
        </w:rPr>
        <w:t>JOSIPA ŠTADLERA 1/II</w:t>
      </w:r>
    </w:p>
    <w:p w:rsidR="00FF4F8B" w:rsidRPr="001D3A76" w:rsidRDefault="00FF4F8B" w:rsidP="00FF4F8B">
      <w:pPr>
        <w:pStyle w:val="BodyText"/>
        <w:jc w:val="center"/>
        <w:rPr>
          <w:b/>
          <w:bCs w:val="0"/>
          <w:sz w:val="20"/>
          <w:szCs w:val="20"/>
        </w:rPr>
      </w:pPr>
      <w:r w:rsidRPr="001D3A76">
        <w:rPr>
          <w:b/>
          <w:bCs w:val="0"/>
          <w:sz w:val="20"/>
          <w:szCs w:val="20"/>
        </w:rPr>
        <w:t>ili  DIREKTNO NA PROTOKOL</w:t>
      </w:r>
    </w:p>
    <w:p w:rsidR="00FF4F8B" w:rsidRPr="001D3A76" w:rsidRDefault="00FF4F8B" w:rsidP="00FF4F8B">
      <w:pPr>
        <w:pStyle w:val="BodyText"/>
        <w:jc w:val="center"/>
        <w:rPr>
          <w:b/>
          <w:sz w:val="20"/>
          <w:szCs w:val="20"/>
        </w:rPr>
      </w:pPr>
      <w:r w:rsidRPr="001D3A76">
        <w:rPr>
          <w:b/>
          <w:sz w:val="20"/>
          <w:szCs w:val="20"/>
        </w:rPr>
        <w:t>SA NAZNAKOM: PRIJAVA NA KONKURS</w:t>
      </w:r>
    </w:p>
    <w:p w:rsidR="00FF4F8B" w:rsidRPr="001D3A76" w:rsidRDefault="00FF4F8B" w:rsidP="00FF4F8B">
      <w:pPr>
        <w:rPr>
          <w:sz w:val="20"/>
          <w:szCs w:val="20"/>
        </w:rPr>
      </w:pPr>
    </w:p>
    <w:p w:rsidR="00FF4F8B" w:rsidRDefault="00FF4F8B" w:rsidP="00FF4F8B"/>
    <w:p w:rsidR="00FF4F8B" w:rsidRDefault="00FF4F8B" w:rsidP="00FF4F8B"/>
    <w:p w:rsidR="00FF4F8B" w:rsidRDefault="00FF4F8B" w:rsidP="00FF4F8B"/>
    <w:p w:rsidR="00147C90" w:rsidRDefault="00147C90"/>
    <w:sectPr w:rsidR="00147C90" w:rsidSect="004A18AC">
      <w:pgSz w:w="12240" w:h="15840"/>
      <w:pgMar w:top="397" w:right="851" w:bottom="34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46CAC"/>
    <w:multiLevelType w:val="hybridMultilevel"/>
    <w:tmpl w:val="3FF28B90"/>
    <w:lvl w:ilvl="0" w:tplc="041A0011">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3ECA0338"/>
    <w:multiLevelType w:val="hybridMultilevel"/>
    <w:tmpl w:val="99B6629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BE3D9F"/>
    <w:multiLevelType w:val="hybridMultilevel"/>
    <w:tmpl w:val="13F64758"/>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61024B3E"/>
    <w:multiLevelType w:val="hybridMultilevel"/>
    <w:tmpl w:val="B694CB5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6312DEC"/>
    <w:multiLevelType w:val="hybridMultilevel"/>
    <w:tmpl w:val="38CA08D0"/>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68460B19"/>
    <w:multiLevelType w:val="hybridMultilevel"/>
    <w:tmpl w:val="65886C88"/>
    <w:lvl w:ilvl="0" w:tplc="26CE204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8B"/>
    <w:rsid w:val="00014BC7"/>
    <w:rsid w:val="00147C90"/>
    <w:rsid w:val="008355BB"/>
    <w:rsid w:val="00FF4F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EEAC8-2FD4-4BDB-9A06-A75C0BAD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F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4F8B"/>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F8B"/>
    <w:rPr>
      <w:rFonts w:ascii="Times New Roman" w:eastAsia="Times New Roman" w:hAnsi="Times New Roman" w:cs="Times New Roman"/>
      <w:b/>
      <w:bCs/>
      <w:sz w:val="28"/>
      <w:szCs w:val="24"/>
    </w:rPr>
  </w:style>
  <w:style w:type="paragraph" w:styleId="Title">
    <w:name w:val="Title"/>
    <w:basedOn w:val="Normal"/>
    <w:link w:val="TitleChar"/>
    <w:qFormat/>
    <w:rsid w:val="00FF4F8B"/>
    <w:pPr>
      <w:jc w:val="center"/>
    </w:pPr>
    <w:rPr>
      <w:b/>
      <w:bCs/>
    </w:rPr>
  </w:style>
  <w:style w:type="character" w:customStyle="1" w:styleId="TitleChar">
    <w:name w:val="Title Char"/>
    <w:basedOn w:val="DefaultParagraphFont"/>
    <w:link w:val="Title"/>
    <w:rsid w:val="00FF4F8B"/>
    <w:rPr>
      <w:rFonts w:ascii="Times New Roman" w:eastAsia="Times New Roman" w:hAnsi="Times New Roman" w:cs="Times New Roman"/>
      <w:b/>
      <w:bCs/>
      <w:sz w:val="24"/>
      <w:szCs w:val="24"/>
    </w:rPr>
  </w:style>
  <w:style w:type="paragraph" w:styleId="BodyText">
    <w:name w:val="Body Text"/>
    <w:basedOn w:val="Normal"/>
    <w:link w:val="BodyTextChar"/>
    <w:rsid w:val="00FF4F8B"/>
    <w:pPr>
      <w:jc w:val="both"/>
    </w:pPr>
    <w:rPr>
      <w:bCs/>
      <w:iCs/>
    </w:rPr>
  </w:style>
  <w:style w:type="character" w:customStyle="1" w:styleId="BodyTextChar">
    <w:name w:val="Body Text Char"/>
    <w:basedOn w:val="DefaultParagraphFont"/>
    <w:link w:val="BodyText"/>
    <w:rsid w:val="00FF4F8B"/>
    <w:rPr>
      <w:rFonts w:ascii="Times New Roman" w:eastAsia="Times New Roman" w:hAnsi="Times New Roman" w:cs="Times New Roman"/>
      <w:bCs/>
      <w:iCs/>
      <w:sz w:val="24"/>
      <w:szCs w:val="24"/>
    </w:rPr>
  </w:style>
  <w:style w:type="paragraph" w:styleId="ListParagraph">
    <w:name w:val="List Paragraph"/>
    <w:basedOn w:val="Normal"/>
    <w:uiPriority w:val="34"/>
    <w:qFormat/>
    <w:rsid w:val="00FF4F8B"/>
    <w:pPr>
      <w:ind w:left="720"/>
      <w:contextualSpacing/>
    </w:pPr>
  </w:style>
  <w:style w:type="paragraph" w:styleId="BalloonText">
    <w:name w:val="Balloon Text"/>
    <w:basedOn w:val="Normal"/>
    <w:link w:val="BalloonTextChar"/>
    <w:uiPriority w:val="99"/>
    <w:semiHidden/>
    <w:unhideWhenUsed/>
    <w:rsid w:val="00835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12FD-CAC0-4F71-938D-1EA3500F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2</cp:revision>
  <cp:lastPrinted>2017-05-25T08:20:00Z</cp:lastPrinted>
  <dcterms:created xsi:type="dcterms:W3CDTF">2017-05-29T07:48:00Z</dcterms:created>
  <dcterms:modified xsi:type="dcterms:W3CDTF">2017-05-29T07:48:00Z</dcterms:modified>
</cp:coreProperties>
</file>